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</w:pPr>
      <w:r>
        <w:rPr>
          <w:sz w:val="36"/>
          <w:b/>
          <w:szCs w:val="40"/>
        </w:rPr>
        <w:t>Bulletin de l’Association</w:t>
        <w:tab/>
        <w:tab/>
        <w:tab/>
        <w:tab/>
        <w:tab/>
      </w:r>
      <w:r>
        <w:rPr>
          <w:sz w:val="28"/>
          <w:i/>
          <w:b/>
          <w:szCs w:val="32"/>
          <w:iCs/>
        </w:rPr>
        <w:t>n°22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</w:pPr>
      <w:r>
        <w:rPr>
          <w:sz w:val="36"/>
          <w:i/>
          <w:b/>
          <w:szCs w:val="40"/>
          <w:iCs/>
        </w:rPr>
        <w:t>Mémoire en Marensin</w:t>
      </w:r>
      <w:r>
        <w:rPr>
          <w:sz w:val="36"/>
          <w:b/>
          <w:szCs w:val="40"/>
        </w:rPr>
        <w:t xml:space="preserve">   </w:t>
        <w:tab/>
        <w:tab/>
        <w:tab/>
        <w:tab/>
        <w:tab/>
      </w:r>
      <w:r>
        <w:rPr>
          <w:sz w:val="28"/>
          <w:b/>
          <w:szCs w:val="32"/>
        </w:rPr>
        <w:t>année 2011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b/>
          <w:szCs w:val="24"/>
          <w:rFonts w:cs="Times New Roman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4"/>
          <w:b/>
          <w:szCs w:val="24"/>
          <w:rFonts w:cs="Times New Roman"/>
        </w:rPr>
        <w:t>Un camp américain à Castets entre 1917 et 1919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i/>
          <w:szCs w:val="24"/>
          <w:rFonts w:cs="Times New Roman"/>
        </w:rPr>
        <w:t>par Jean-Pierre Mabille</w:t>
        <w:tab/>
        <w:tab/>
        <w:tab/>
        <w:tab/>
        <w:tab/>
        <w:tab/>
        <w:tab/>
      </w:r>
      <w:r>
        <w:rPr>
          <w:sz w:val="24"/>
          <w:szCs w:val="24"/>
          <w:rFonts w:cs="Times New Roman"/>
        </w:rPr>
        <w:t>p.3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i/>
          <w:szCs w:val="24"/>
          <w:rFonts w:cs="Times New Roman"/>
        </w:rPr>
        <w:t xml:space="preserve">  </w:t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cs="Times New Roman"/>
        </w:rPr>
        <w:t>Un petit tour cycliste  du Marensin</w:t>
      </w:r>
      <w:r>
        <w:rPr>
          <w:sz w:val="24"/>
          <w:szCs w:val="24"/>
          <w:rFonts w:cs="Times New Roman"/>
        </w:rPr>
        <w:t xml:space="preserve">  </w:t>
      </w:r>
    </w:p>
    <w:p>
      <w:pPr>
        <w:pStyle w:val="style0"/>
        <w:spacing w:after="0" w:before="0" w:line="100" w:lineRule="atLeast"/>
      </w:pPr>
      <w:r>
        <w:rPr>
          <w:sz w:val="24"/>
          <w:i/>
          <w:szCs w:val="24"/>
          <w:rFonts w:cs="Times New Roman"/>
        </w:rPr>
        <w:t xml:space="preserve">par Pierre Laforie </w:t>
        <w:tab/>
        <w:tab/>
        <w:tab/>
        <w:tab/>
        <w:tab/>
        <w:tab/>
        <w:tab/>
        <w:tab/>
      </w:r>
      <w:r>
        <w:rPr>
          <w:sz w:val="24"/>
          <w:szCs w:val="24"/>
          <w:rFonts w:cs="Times New Roman"/>
        </w:rPr>
        <w:t>p.21</w:t>
      </w:r>
    </w:p>
    <w:p>
      <w:pPr>
        <w:pStyle w:val="style0"/>
        <w:spacing w:after="0" w:before="0" w:line="100" w:lineRule="atLeast"/>
      </w:pPr>
      <w:r>
        <w:rPr>
          <w:sz w:val="24"/>
          <w:i/>
          <w:szCs w:val="24"/>
          <w:rFonts w:cs="Times New Roman"/>
        </w:rPr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cs="Times New Roman"/>
        </w:rPr>
        <w:t>René Juyon, armurier prestigieux dans les Landes</w:t>
      </w:r>
    </w:p>
    <w:p>
      <w:pPr>
        <w:pStyle w:val="style0"/>
        <w:spacing w:after="0" w:before="0" w:line="100" w:lineRule="atLeast"/>
      </w:pPr>
      <w:r>
        <w:rPr>
          <w:sz w:val="24"/>
          <w:i/>
          <w:szCs w:val="24"/>
          <w:rFonts w:cs="Times New Roman"/>
        </w:rPr>
        <w:t>par Jean-Paul Lagardère</w:t>
        <w:tab/>
      </w:r>
      <w:r>
        <w:rPr>
          <w:sz w:val="24"/>
          <w:szCs w:val="24"/>
          <w:rFonts w:cs="Times New Roman"/>
        </w:rPr>
        <w:tab/>
        <w:tab/>
        <w:tab/>
        <w:tab/>
        <w:tab/>
        <w:tab/>
        <w:t xml:space="preserve">p.27 </w:t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cs="Times New Roman"/>
        </w:rPr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cs="Times New Roman"/>
        </w:rPr>
        <w:t xml:space="preserve">Contes inédits </w:t>
      </w:r>
    </w:p>
    <w:p>
      <w:pPr>
        <w:pStyle w:val="style0"/>
        <w:spacing w:after="0" w:before="0" w:line="100" w:lineRule="atLeast"/>
      </w:pPr>
      <w:r>
        <w:rPr>
          <w:sz w:val="24"/>
          <w:i/>
          <w:szCs w:val="24"/>
          <w:rFonts w:cs="Times New Roman"/>
        </w:rPr>
        <w:t>par</w:t>
      </w:r>
      <w:r>
        <w:rPr>
          <w:sz w:val="24"/>
          <w:szCs w:val="24"/>
          <w:rFonts w:cs="Times New Roman"/>
        </w:rPr>
        <w:t xml:space="preserve"> Jean</w:t>
      </w:r>
      <w:r>
        <w:rPr>
          <w:sz w:val="24"/>
          <w:i/>
          <w:szCs w:val="24"/>
          <w:rFonts w:cs="Times New Roman"/>
        </w:rPr>
        <w:t xml:space="preserve"> Peyresblanques</w:t>
        <w:tab/>
        <w:tab/>
        <w:tab/>
        <w:tab/>
        <w:tab/>
        <w:tab/>
        <w:tab/>
      </w:r>
      <w:r>
        <w:rPr>
          <w:sz w:val="24"/>
          <w:szCs w:val="24"/>
          <w:rFonts w:cs="Times New Roman"/>
        </w:rPr>
        <w:t>p.45</w:t>
      </w:r>
    </w:p>
    <w:p>
      <w:pPr>
        <w:pStyle w:val="style0"/>
        <w:spacing w:after="0" w:before="0" w:line="100" w:lineRule="atLeast"/>
      </w:pPr>
      <w:r>
        <w:rPr>
          <w:sz w:val="24"/>
          <w:i/>
          <w:szCs w:val="24"/>
          <w:rFonts w:cs="Times New Roman"/>
        </w:rPr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cs="Times New Roman"/>
        </w:rPr>
        <w:t xml:space="preserve">Notre Dame du Grand retour dans les Landes </w:t>
      </w:r>
    </w:p>
    <w:p>
      <w:pPr>
        <w:pStyle w:val="style0"/>
        <w:spacing w:after="0" w:before="0" w:line="100" w:lineRule="atLeast"/>
      </w:pPr>
      <w:r>
        <w:rPr>
          <w:sz w:val="24"/>
          <w:i/>
          <w:szCs w:val="24"/>
          <w:rFonts w:cs="Times New Roman"/>
        </w:rPr>
        <w:t>par Jeanine Lassalle et Pierre Laforie</w:t>
        <w:tab/>
        <w:tab/>
        <w:tab/>
        <w:tab/>
        <w:tab/>
      </w:r>
      <w:r>
        <w:rPr>
          <w:sz w:val="24"/>
          <w:szCs w:val="24"/>
          <w:rFonts w:cs="Times New Roman"/>
        </w:rPr>
        <w:t>p.49</w:t>
      </w:r>
    </w:p>
    <w:p>
      <w:pPr>
        <w:pStyle w:val="style0"/>
        <w:spacing w:after="0" w:before="0" w:line="100" w:lineRule="atLeast"/>
      </w:pPr>
      <w:r>
        <w:rPr>
          <w:sz w:val="24"/>
          <w:i/>
          <w:szCs w:val="24"/>
          <w:rFonts w:cs="Times New Roman"/>
        </w:rPr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cs="Times New Roman"/>
        </w:rPr>
        <w:t>24 janvier, aux amoureux de la forêt landaise et de la poésie</w:t>
      </w:r>
    </w:p>
    <w:p>
      <w:pPr>
        <w:pStyle w:val="style0"/>
        <w:spacing w:after="0" w:before="0" w:line="100" w:lineRule="atLeast"/>
      </w:pPr>
      <w:r>
        <w:rPr>
          <w:sz w:val="24"/>
          <w:i/>
          <w:szCs w:val="24"/>
          <w:rFonts w:cs="Times New Roman"/>
        </w:rPr>
        <w:t>par Anne Fruchon</w:t>
        <w:tab/>
        <w:tab/>
        <w:tab/>
        <w:tab/>
        <w:tab/>
        <w:tab/>
        <w:tab/>
        <w:tab/>
      </w:r>
      <w:r>
        <w:rPr>
          <w:sz w:val="24"/>
          <w:szCs w:val="24"/>
          <w:rFonts w:cs="Times New Roman"/>
        </w:rPr>
        <w:t>p.75</w:t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cs="Times New Roman"/>
        </w:rPr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cs="Times New Roman"/>
        </w:rPr>
        <w:t>Le courant d’Huchet : chronologie du classement d’un</w:t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cs="Times New Roman"/>
        </w:rPr>
        <w:t xml:space="preserve">Site artistique, historique, scientifique… </w:t>
      </w:r>
    </w:p>
    <w:p>
      <w:pPr>
        <w:pStyle w:val="style0"/>
        <w:spacing w:after="0" w:before="0" w:line="100" w:lineRule="atLeast"/>
      </w:pPr>
      <w:r>
        <w:rPr>
          <w:sz w:val="24"/>
          <w:i/>
          <w:szCs w:val="24"/>
          <w:rFonts w:cs="Times New Roman"/>
        </w:rPr>
        <w:t>par Gérard Saubion</w:t>
        <w:tab/>
        <w:tab/>
        <w:tab/>
        <w:tab/>
        <w:tab/>
        <w:tab/>
        <w:tab/>
        <w:tab/>
      </w:r>
      <w:r>
        <w:rPr>
          <w:sz w:val="24"/>
          <w:szCs w:val="24"/>
          <w:rFonts w:cs="Times New Roman"/>
        </w:rPr>
        <w:t>p.83</w:t>
        <w:tab/>
      </w:r>
      <w:r>
        <w:rPr>
          <w:sz w:val="24"/>
          <w:i/>
          <w:szCs w:val="24"/>
          <w:rFonts w:cs="Times New Roman"/>
        </w:rPr>
        <w:tab/>
        <w:tab/>
        <w:tab/>
        <w:tab/>
        <w:tab/>
      </w:r>
    </w:p>
    <w:p>
      <w:pPr>
        <w:pStyle w:val="style0"/>
        <w:jc w:val="both"/>
        <w:tabs>
          <w:tab w:leader="none" w:pos="284" w:val="left"/>
        </w:tabs>
        <w:spacing w:after="0" w:before="0" w:line="100" w:lineRule="atLeast"/>
      </w:pPr>
      <w:r>
        <w:rPr>
          <w:sz w:val="24"/>
          <w:b/>
          <w:bCs/>
          <w:rFonts w:cs="Times New Roman" w:eastAsia="Calibri"/>
        </w:rPr>
        <w:t>Production de poix à la période antique</w:t>
      </w:r>
    </w:p>
    <w:p>
      <w:pPr>
        <w:pStyle w:val="style0"/>
        <w:jc w:val="both"/>
        <w:tabs>
          <w:tab w:leader="none" w:pos="284" w:val="left"/>
        </w:tabs>
        <w:spacing w:after="0" w:before="0" w:line="100" w:lineRule="atLeast"/>
      </w:pPr>
      <w:r>
        <w:rPr>
          <w:sz w:val="24"/>
          <w:b/>
          <w:bCs/>
          <w:rFonts w:cs="Times New Roman" w:eastAsia="Calibri"/>
        </w:rPr>
        <w:t xml:space="preserve">Le site de Petre de Bin à Vielle Saint-Girons </w:t>
      </w:r>
    </w:p>
    <w:p>
      <w:pPr>
        <w:pStyle w:val="style0"/>
        <w:spacing w:after="0" w:before="0" w:line="100" w:lineRule="atLeast"/>
      </w:pPr>
      <w:r>
        <w:rPr>
          <w:sz w:val="24"/>
          <w:i/>
          <w:szCs w:val="24"/>
          <w:rFonts w:cs="Times New Roman"/>
        </w:rPr>
        <w:t xml:space="preserve">par Philippe Jacques </w:t>
        <w:tab/>
        <w:tab/>
        <w:tab/>
        <w:tab/>
        <w:tab/>
        <w:tab/>
        <w:tab/>
        <w:tab/>
      </w:r>
      <w:r>
        <w:rPr>
          <w:sz w:val="24"/>
          <w:szCs w:val="24"/>
          <w:rFonts w:cs="Times New Roman"/>
        </w:rPr>
        <w:t>p.93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Times New Roman"/>
        </w:rPr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cs="Times New Roman"/>
        </w:rPr>
        <w:t xml:space="preserve">Au temps de poètes léonnais </w:t>
      </w:r>
    </w:p>
    <w:p>
      <w:pPr>
        <w:pStyle w:val="style0"/>
        <w:spacing w:after="0" w:before="0" w:line="100" w:lineRule="atLeast"/>
      </w:pPr>
      <w:r>
        <w:rPr>
          <w:sz w:val="24"/>
          <w:i/>
          <w:szCs w:val="24"/>
          <w:rFonts w:cs="Times New Roman"/>
        </w:rPr>
        <w:t>par Colette Lafourcade</w:t>
        <w:tab/>
        <w:tab/>
        <w:tab/>
        <w:tab/>
        <w:tab/>
        <w:tab/>
        <w:tab/>
      </w:r>
      <w:r>
        <w:rPr>
          <w:sz w:val="24"/>
          <w:szCs w:val="24"/>
          <w:rFonts w:cs="Times New Roman"/>
        </w:rPr>
        <w:t>p.105</w:t>
      </w:r>
    </w:p>
    <w:p>
      <w:pPr>
        <w:pStyle w:val="style0"/>
        <w:spacing w:after="0" w:before="0" w:line="100" w:lineRule="atLeast"/>
      </w:pPr>
      <w:r>
        <w:rPr>
          <w:sz w:val="24"/>
          <w:i/>
          <w:b/>
          <w:szCs w:val="24"/>
          <w:rFonts w:cs="Times New Roman"/>
        </w:rPr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cs="Times New Roman"/>
        </w:rPr>
        <w:t xml:space="preserve">Le fantôme du Renown </w:t>
      </w:r>
    </w:p>
    <w:p>
      <w:pPr>
        <w:pStyle w:val="style0"/>
        <w:spacing w:after="0" w:before="0" w:line="100" w:lineRule="atLeast"/>
      </w:pPr>
      <w:r>
        <w:rPr>
          <w:sz w:val="24"/>
          <w:i/>
          <w:szCs w:val="24"/>
          <w:rFonts w:cs="Times New Roman"/>
        </w:rPr>
        <w:t>par David Cornuault</w:t>
        <w:tab/>
        <w:tab/>
        <w:tab/>
        <w:tab/>
        <w:tab/>
        <w:tab/>
        <w:tab/>
        <w:tab/>
      </w:r>
      <w:r>
        <w:rPr>
          <w:sz w:val="24"/>
          <w:szCs w:val="24"/>
          <w:rFonts w:cs="Times New Roman"/>
        </w:rPr>
        <w:t>p.135</w:t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cs="Times New Roman"/>
        </w:rPr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rFonts w:cs="Times New Roman"/>
        </w:rPr>
        <w:t xml:space="preserve">La pinasse boucalaise  </w:t>
      </w:r>
    </w:p>
    <w:p>
      <w:pPr>
        <w:pStyle w:val="style0"/>
        <w:ind w:hanging="0" w:left="0" w:right="-142"/>
        <w:spacing w:after="0" w:before="0" w:line="100" w:lineRule="atLeast"/>
      </w:pPr>
      <w:r>
        <w:rPr>
          <w:sz w:val="24"/>
          <w:i/>
          <w:szCs w:val="24"/>
          <w:rFonts w:cs="Times New Roman"/>
        </w:rPr>
        <w:t>par Michel Laboille-Moresmau</w:t>
        <w:tab/>
        <w:tab/>
        <w:tab/>
        <w:tab/>
        <w:tab/>
        <w:tab/>
      </w:r>
      <w:r>
        <w:rPr>
          <w:sz w:val="24"/>
          <w:szCs w:val="24"/>
          <w:rFonts w:cs="Times New Roman"/>
        </w:rPr>
        <w:t>p.143</w:t>
      </w:r>
    </w:p>
    <w:p>
      <w:pPr>
        <w:pStyle w:val="style0"/>
        <w:ind w:hanging="0" w:left="0" w:right="-142"/>
        <w:spacing w:after="0" w:before="0" w:line="100" w:lineRule="atLeast"/>
      </w:pPr>
      <w:r>
        <w:rPr>
          <w:sz w:val="24"/>
          <w:b/>
          <w:szCs w:val="24"/>
          <w:rFonts w:cs="Times New Roman"/>
        </w:rPr>
      </w:r>
    </w:p>
    <w:p>
      <w:pPr>
        <w:pStyle w:val="style0"/>
        <w:ind w:hanging="0" w:left="0" w:right="-142"/>
        <w:spacing w:after="0" w:before="0" w:line="100" w:lineRule="atLeast"/>
      </w:pPr>
      <w:r>
        <w:rPr>
          <w:sz w:val="24"/>
          <w:b/>
          <w:szCs w:val="24"/>
          <w:rFonts w:cs="Times New Roman"/>
        </w:rPr>
        <w:t xml:space="preserve">Le Genêt de Montpellier, une nouvelle espèce </w:t>
      </w:r>
    </w:p>
    <w:p>
      <w:pPr>
        <w:pStyle w:val="style0"/>
        <w:ind w:hanging="0" w:left="0" w:right="-142"/>
        <w:spacing w:after="0" w:before="0" w:line="100" w:lineRule="atLeast"/>
      </w:pPr>
      <w:r>
        <w:rPr>
          <w:sz w:val="24"/>
          <w:b/>
          <w:szCs w:val="24"/>
          <w:rFonts w:cs="Times New Roman"/>
        </w:rPr>
        <w:t>pour le site Natura 2000 de Lit et Mixe</w:t>
      </w:r>
      <w:r>
        <w:rPr>
          <w:sz w:val="24"/>
          <w:szCs w:val="24"/>
          <w:rFonts w:cs="Times New Roman"/>
        </w:rPr>
        <w:t xml:space="preserve"> </w:t>
      </w:r>
    </w:p>
    <w:p>
      <w:pPr>
        <w:pStyle w:val="style0"/>
        <w:ind w:hanging="0" w:left="0" w:right="-142"/>
        <w:spacing w:after="0" w:before="0" w:line="100" w:lineRule="atLeast"/>
      </w:pPr>
      <w:r>
        <w:rPr>
          <w:sz w:val="24"/>
          <w:i/>
          <w:szCs w:val="24"/>
          <w:rFonts w:cs="Times New Roman"/>
        </w:rPr>
        <w:t>par</w:t>
      </w:r>
      <w:r>
        <w:rPr>
          <w:sz w:val="24"/>
          <w:szCs w:val="24"/>
          <w:rFonts w:cs="Times New Roman"/>
        </w:rPr>
        <w:t xml:space="preserve"> </w:t>
      </w:r>
      <w:r>
        <w:rPr>
          <w:sz w:val="24"/>
          <w:i/>
          <w:szCs w:val="24"/>
          <w:rFonts w:cs="Times New Roman"/>
        </w:rPr>
        <w:t>Gilles Granereau</w:t>
        <w:tab/>
        <w:tab/>
        <w:tab/>
        <w:tab/>
        <w:tab/>
        <w:tab/>
        <w:tab/>
        <w:tab/>
      </w:r>
      <w:r>
        <w:rPr>
          <w:sz w:val="24"/>
          <w:szCs w:val="24"/>
          <w:rFonts w:cs="Times New Roman"/>
        </w:rPr>
        <w:t>p.147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u w:val="single"/>
          <w:b/>
          <w:szCs w:val="24"/>
          <w:bCs/>
          <w:rFonts w:cs="Calibri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4"/>
          <w:b/>
          <w:szCs w:val="24"/>
          <w:bCs/>
          <w:rFonts w:cs="Times New Roman"/>
        </w:rPr>
        <w:t>Vie de l’association</w:t>
        <w:tab/>
        <w:tab/>
        <w:tab/>
        <w:tab/>
        <w:tab/>
        <w:tab/>
        <w:tab/>
        <w:tab/>
      </w:r>
      <w:r>
        <w:rPr>
          <w:sz w:val="24"/>
          <w:szCs w:val="24"/>
          <w:bCs/>
          <w:rFonts w:cs="Times New Roman"/>
        </w:rPr>
        <w:t>p.153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b/>
          <w:szCs w:val="24"/>
          <w:bCs/>
          <w:rFonts w:cs="Times New Roman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4"/>
          <w:b/>
          <w:szCs w:val="24"/>
          <w:bCs/>
          <w:rFonts w:cs="Times New Roman"/>
        </w:rPr>
        <w:t>Table des auteurs</w:t>
      </w:r>
      <w:r>
        <w:rPr>
          <w:sz w:val="24"/>
          <w:szCs w:val="24"/>
          <w:bCs/>
          <w:rFonts w:cs="Times New Roman"/>
        </w:rPr>
        <w:tab/>
        <w:tab/>
        <w:tab/>
        <w:tab/>
        <w:tab/>
        <w:tab/>
        <w:tab/>
        <w:tab/>
        <w:t>p.159</w:t>
      </w:r>
    </w:p>
    <w:p>
      <w:pPr>
        <w:pStyle w:val="style0"/>
        <w:jc w:val="both"/>
        <w:spacing w:line="100" w:lineRule="atLeast"/>
      </w:pPr>
      <w:r>
        <w:rPr>
          <w:sz w:val="24"/>
          <w:u w:val="single"/>
          <w:b/>
          <w:szCs w:val="24"/>
          <w:bCs/>
          <w:rFonts w:cs="Calibri"/>
        </w:rPr>
      </w:r>
    </w:p>
    <w:p>
      <w:pPr>
        <w:pStyle w:val="style0"/>
        <w:jc w:val="both"/>
        <w:spacing w:line="100" w:lineRule="atLeast"/>
      </w:pPr>
      <w:r>
        <w:rPr>
          <w:sz w:val="24"/>
          <w:u w:val="single"/>
          <w:b/>
          <w:szCs w:val="24"/>
          <w:bCs/>
          <w:rFonts w:cs="Calibri"/>
        </w:rPr>
      </w:r>
    </w:p>
    <w:p>
      <w:pPr>
        <w:pStyle w:val="style0"/>
        <w:jc w:val="both"/>
        <w:spacing w:line="100" w:lineRule="atLeast"/>
      </w:pPr>
      <w:r>
        <w:rPr>
          <w:sz w:val="24"/>
          <w:u w:val="single"/>
          <w:b/>
          <w:szCs w:val="24"/>
          <w:bCs/>
          <w:rFonts w:cs="Calibri"/>
        </w:rPr>
      </w:r>
    </w:p>
    <w:p>
      <w:pPr>
        <w:pStyle w:val="style0"/>
        <w:jc w:val="both"/>
        <w:spacing w:line="100" w:lineRule="atLeast"/>
      </w:pPr>
      <w:r>
        <w:rPr>
          <w:sz w:val="24"/>
          <w:u w:val="single"/>
          <w:b/>
          <w:szCs w:val="24"/>
          <w:bCs/>
          <w:rFonts w:cs="Calibri"/>
        </w:rPr>
      </w:r>
    </w:p>
    <w:p>
      <w:pPr>
        <w:pStyle w:val="style0"/>
        <w:jc w:val="both"/>
        <w:spacing w:line="100" w:lineRule="atLeast"/>
      </w:pPr>
      <w:r>
        <w:rPr>
          <w:sz w:val="24"/>
          <w:u w:val="single"/>
          <w:b/>
          <w:szCs w:val="24"/>
          <w:bCs/>
          <w:rFonts w:cs="Calibri"/>
        </w:rPr>
      </w:r>
    </w:p>
    <w:p>
      <w:pPr>
        <w:pStyle w:val="style0"/>
        <w:jc w:val="both"/>
        <w:spacing w:line="100" w:lineRule="atLeast"/>
      </w:pPr>
      <w:r>
        <w:rPr>
          <w:sz w:val="24"/>
          <w:u w:val="single"/>
          <w:b/>
          <w:szCs w:val="24"/>
          <w:bCs/>
          <w:rFonts w:cs="Calibri"/>
        </w:rPr>
      </w:r>
    </w:p>
    <w:p>
      <w:pPr>
        <w:pStyle w:val="style0"/>
        <w:jc w:val="both"/>
        <w:spacing w:line="100" w:lineRule="atLeast"/>
      </w:pPr>
      <w:r>
        <w:rPr>
          <w:sz w:val="24"/>
          <w:u w:val="single"/>
          <w:b/>
          <w:szCs w:val="24"/>
          <w:bCs/>
          <w:rFonts w:cs="Calibri"/>
        </w:rPr>
      </w:r>
    </w:p>
    <w:p>
      <w:pPr>
        <w:pStyle w:val="style0"/>
        <w:jc w:val="both"/>
        <w:spacing w:line="100" w:lineRule="atLeast"/>
      </w:pPr>
      <w:r>
        <w:rPr>
          <w:sz w:val="24"/>
          <w:u w:val="single"/>
          <w:b/>
          <w:szCs w:val="24"/>
          <w:bCs/>
          <w:rFonts w:cs="Calibri"/>
        </w:rPr>
      </w:r>
    </w:p>
    <w:p>
      <w:pPr>
        <w:pStyle w:val="style0"/>
        <w:jc w:val="both"/>
        <w:spacing w:line="100" w:lineRule="atLeast"/>
      </w:pPr>
      <w:r>
        <w:rPr>
          <w:sz w:val="24"/>
          <w:u w:val="single"/>
          <w:b/>
          <w:szCs w:val="24"/>
          <w:bCs/>
          <w:rFonts w:cs="Calibri"/>
        </w:rPr>
      </w:r>
    </w:p>
    <w:p>
      <w:pPr>
        <w:pStyle w:val="style0"/>
        <w:jc w:val="both"/>
        <w:spacing w:line="100" w:lineRule="atLeast"/>
      </w:pPr>
      <w:r>
        <w:rPr>
          <w:sz w:val="24"/>
          <w:u w:val="single"/>
          <w:b/>
          <w:szCs w:val="24"/>
          <w:bCs/>
          <w:rFonts w:cs="Calibri"/>
        </w:rPr>
      </w:r>
    </w:p>
    <w:p>
      <w:pPr>
        <w:pStyle w:val="style0"/>
        <w:jc w:val="both"/>
        <w:spacing w:line="100" w:lineRule="atLeast"/>
      </w:pPr>
      <w:r>
        <w:rPr>
          <w:sz w:val="24"/>
          <w:u w:val="single"/>
          <w:b/>
          <w:szCs w:val="24"/>
          <w:bCs/>
          <w:rFonts w:cs="Calibri"/>
        </w:rPr>
      </w:r>
    </w:p>
    <w:p>
      <w:pPr>
        <w:pStyle w:val="style0"/>
        <w:jc w:val="both"/>
        <w:spacing w:line="100" w:lineRule="atLeast"/>
      </w:pPr>
      <w:r>
        <w:rPr>
          <w:sz w:val="24"/>
          <w:u w:val="single"/>
          <w:b/>
          <w:szCs w:val="24"/>
          <w:bCs/>
          <w:rFonts w:cs="Calibri"/>
        </w:rPr>
      </w:r>
    </w:p>
    <w:p>
      <w:pPr>
        <w:pStyle w:val="style0"/>
        <w:jc w:val="both"/>
        <w:spacing w:line="100" w:lineRule="atLeast"/>
      </w:pPr>
      <w:r>
        <w:rPr>
          <w:sz w:val="24"/>
          <w:u w:val="single"/>
          <w:b/>
          <w:szCs w:val="24"/>
          <w:bCs/>
          <w:rFonts w:cs="Calibri"/>
        </w:rPr>
      </w:r>
    </w:p>
    <w:p>
      <w:pPr>
        <w:pStyle w:val="style0"/>
        <w:jc w:val="both"/>
        <w:spacing w:line="100" w:lineRule="atLeast"/>
      </w:pPr>
      <w:r>
        <w:rPr>
          <w:sz w:val="24"/>
          <w:u w:val="single"/>
          <w:b/>
          <w:szCs w:val="24"/>
          <w:bCs/>
          <w:rFonts w:cs="Calibri"/>
        </w:rPr>
      </w:r>
    </w:p>
    <w:p>
      <w:pPr>
        <w:pStyle w:val="style0"/>
        <w:jc w:val="both"/>
        <w:spacing w:line="100" w:lineRule="atLeast"/>
      </w:pPr>
      <w:r>
        <w:rPr>
          <w:sz w:val="24"/>
          <w:u w:val="single"/>
          <w:b/>
          <w:szCs w:val="24"/>
          <w:bCs/>
          <w:rFonts w:cs="Calibri"/>
        </w:rPr>
      </w:r>
    </w:p>
    <w:p>
      <w:pPr>
        <w:pStyle w:val="style0"/>
        <w:jc w:val="both"/>
        <w:spacing w:line="100" w:lineRule="atLeast"/>
      </w:pPr>
      <w:r>
        <w:rPr>
          <w:sz w:val="24"/>
          <w:u w:val="single"/>
          <w:b/>
          <w:szCs w:val="24"/>
          <w:bCs/>
          <w:rFonts w:cs="Calibri"/>
        </w:rPr>
      </w:r>
    </w:p>
    <w:p>
      <w:pPr>
        <w:pStyle w:val="style0"/>
        <w:jc w:val="both"/>
        <w:spacing w:line="100" w:lineRule="atLeast"/>
      </w:pPr>
      <w:r>
        <w:rPr>
          <w:sz w:val="24"/>
          <w:u w:val="single"/>
          <w:b/>
          <w:szCs w:val="24"/>
          <w:bCs/>
          <w:rFonts w:cs="Calibri"/>
        </w:rPr>
      </w:r>
    </w:p>
    <w:p>
      <w:pPr>
        <w:pStyle w:val="style0"/>
        <w:jc w:val="both"/>
        <w:spacing w:line="100" w:lineRule="atLeast"/>
      </w:pPr>
      <w:r>
        <w:rPr>
          <w:sz w:val="24"/>
          <w:u w:val="single"/>
          <w:b/>
          <w:szCs w:val="24"/>
          <w:bCs/>
          <w:rFonts w:cs="Calibri"/>
        </w:rPr>
      </w:r>
    </w:p>
    <w:p>
      <w:pPr>
        <w:pStyle w:val="style0"/>
        <w:jc w:val="both"/>
        <w:spacing w:line="100" w:lineRule="atLeast"/>
      </w:pPr>
      <w:r>
        <w:rPr>
          <w:sz w:val="24"/>
          <w:u w:val="single"/>
          <w:b/>
          <w:szCs w:val="24"/>
          <w:bCs/>
          <w:rFonts w:cs="Calibri"/>
        </w:rPr>
      </w:r>
    </w:p>
    <w:p>
      <w:pPr>
        <w:pStyle w:val="style0"/>
        <w:jc w:val="both"/>
        <w:spacing w:line="100" w:lineRule="atLeast"/>
      </w:pPr>
      <w:r>
        <w:rPr>
          <w:sz w:val="24"/>
          <w:u w:val="single"/>
          <w:b/>
          <w:szCs w:val="24"/>
          <w:bCs/>
          <w:rFonts w:cs="Calibri"/>
        </w:rPr>
      </w:r>
    </w:p>
    <w:p>
      <w:pPr>
        <w:pStyle w:val="style0"/>
        <w:jc w:val="both"/>
        <w:spacing w:line="100" w:lineRule="atLeast"/>
      </w:pPr>
      <w:r>
        <w:rPr>
          <w:sz w:val="24"/>
          <w:u w:val="single"/>
          <w:b/>
          <w:szCs w:val="24"/>
          <w:bCs/>
          <w:rFonts w:cs="Calibri"/>
        </w:rPr>
      </w:r>
    </w:p>
    <w:p>
      <w:pPr>
        <w:pStyle w:val="style0"/>
        <w:jc w:val="both"/>
        <w:spacing w:line="100" w:lineRule="atLeast"/>
      </w:pPr>
      <w:r>
        <w:rPr>
          <w:sz w:val="24"/>
          <w:u w:val="single"/>
          <w:b/>
          <w:szCs w:val="24"/>
          <w:bCs/>
          <w:rFonts w:cs="Calibri"/>
        </w:rPr>
      </w:r>
    </w:p>
    <w:p>
      <w:pPr>
        <w:pStyle w:val="style0"/>
        <w:jc w:val="both"/>
        <w:spacing w:line="100" w:lineRule="atLeast"/>
      </w:pPr>
      <w:r>
        <w:rPr>
          <w:sz w:val="24"/>
          <w:szCs w:val="24"/>
          <w:bCs/>
          <w:rFonts w:cs="Calibri"/>
        </w:rPr>
        <w:t xml:space="preserve">Photographie de couverture : </w:t>
      </w:r>
      <w:r>
        <w:rPr>
          <w:sz w:val="24"/>
          <w:b/>
          <w:szCs w:val="24"/>
          <w:bCs/>
          <w:rFonts w:cs="Calibri"/>
        </w:rPr>
        <w:t>Michel Mazarico</w:t>
      </w:r>
    </w:p>
    <w:p>
      <w:pPr>
        <w:pStyle w:val="style0"/>
        <w:jc w:val="both"/>
        <w:spacing w:line="100" w:lineRule="atLeast"/>
      </w:pPr>
      <w:r>
        <w:rPr>
          <w:sz w:val="28"/>
          <w:i/>
          <w:b/>
          <w:szCs w:val="28"/>
          <w:bCs/>
          <w:rFonts w:cs="Calibri"/>
        </w:rPr>
        <w:t>La nasse à l’entrée du courant d’Huchet, mars 1972.</w:t>
      </w:r>
    </w:p>
    <w:p>
      <w:pPr>
        <w:pStyle w:val="style0"/>
        <w:jc w:val="both"/>
        <w:spacing w:line="100" w:lineRule="atLeast"/>
      </w:pPr>
      <w:r>
        <w:rPr>
          <w:sz w:val="28"/>
          <w:u w:val="single"/>
          <w:b/>
          <w:szCs w:val="28"/>
          <w:bCs/>
          <w:rFonts w:cs="Calibri"/>
        </w:rPr>
      </w:r>
    </w:p>
    <w:p>
      <w:pPr>
        <w:pStyle w:val="style0"/>
      </w:pPr>
      <w:r>
        <w:rPr>
          <w:sz w:val="28"/>
          <w:b/>
        </w:rPr>
      </w:r>
    </w:p>
    <w:p>
      <w:pPr>
        <w:pStyle w:val="style0"/>
      </w:pPr>
      <w:r>
        <w:rPr>
          <w:sz w:val="28"/>
          <w:b/>
        </w:rPr>
      </w:r>
    </w:p>
    <w:p>
      <w:pPr>
        <w:pStyle w:val="style0"/>
      </w:pPr>
      <w:r>
        <w:rPr>
          <w:sz w:val="32"/>
          <w:b/>
        </w:rPr>
        <w:t xml:space="preserve">© Association Mémoire en Marensin 2011 </w:t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567" w:left="567" w:right="567" w:top="56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Mangal" w:eastAsia="Lucida Sans Unicode" w:hAnsi="Times New Roman"/>
      <w:lang w:bidi="hi-IN" w:eastAsia="zh-CN" w:val="fr-FR"/>
    </w:rPr>
  </w:style>
  <w:style w:styleId="style15" w:type="character">
    <w:name w:val="Default Paragraph Font"/>
    <w:next w:val="style15"/>
    <w:rPr/>
  </w:style>
  <w:style w:styleId="style16" w:type="paragraph">
    <w:name w:val="Titre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17" w:type="paragraph">
    <w:name w:val="Corps de texte"/>
    <w:basedOn w:val="style0"/>
    <w:next w:val="style17"/>
    <w:pPr>
      <w:spacing w:after="120" w:before="0"/>
    </w:pPr>
    <w:rPr/>
  </w:style>
  <w:style w:styleId="style18" w:type="paragraph">
    <w:name w:val="Liste"/>
    <w:basedOn w:val="style17"/>
    <w:next w:val="style18"/>
    <w:pPr/>
    <w:rPr>
      <w:rFonts w:cs="Mangal"/>
    </w:rPr>
  </w:style>
  <w:style w:styleId="style19" w:type="paragraph">
    <w:name w:val="Légende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Application>LibreOffice/3.3$Win32 LibreOffice_project/330m19$Build-202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2010-12-12T09:28:00.00Z</dcterms:created>
  <dc:creator>jjt</dc:creator>
  <cp:lastModifiedBy>jjt</cp:lastModifiedBy>
  <cp:lastPrinted>2011-06-10T19:56:00.00Z</cp:lastPrinted>
  <dcterms:modified xsi:type="dcterms:W3CDTF">2011-11-16T15:55:00.00Z</dcterms:modified>
  <cp:revision>62</cp:revision>
</cp:coreProperties>
</file>